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ED0AF" w14:textId="338A695A" w:rsidR="000E4D45" w:rsidRDefault="000E4D45" w:rsidP="000E4D45">
      <w:pPr>
        <w:pStyle w:val="NormaleWeb1"/>
        <w:shd w:val="clear" w:color="auto" w:fill="FFFFFF"/>
        <w:spacing w:before="0" w:after="390"/>
        <w:jc w:val="both"/>
        <w:rPr>
          <w:rFonts w:ascii="Open Sans" w:hAnsi="Open Sans" w:cs="Open Sans"/>
          <w:b/>
          <w:color w:val="222222"/>
          <w:sz w:val="28"/>
          <w:szCs w:val="28"/>
        </w:rPr>
      </w:pPr>
      <w:bookmarkStart w:id="0" w:name="_Hlk92699072"/>
      <w:bookmarkEnd w:id="0"/>
      <w:r>
        <w:rPr>
          <w:rFonts w:ascii="Open Sans" w:hAnsi="Open Sans" w:cs="Open Sans"/>
          <w:b/>
          <w:noProof/>
          <w:color w:val="222222"/>
          <w:sz w:val="28"/>
          <w:szCs w:val="28"/>
        </w:rPr>
        <w:drawing>
          <wp:inline distT="0" distB="0" distL="0" distR="0" wp14:anchorId="068E04F6" wp14:editId="1A7FCA8E">
            <wp:extent cx="6115050" cy="31908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3190875"/>
                    </a:xfrm>
                    <a:prstGeom prst="rect">
                      <a:avLst/>
                    </a:prstGeom>
                    <a:noFill/>
                    <a:ln>
                      <a:noFill/>
                    </a:ln>
                  </pic:spPr>
                </pic:pic>
              </a:graphicData>
            </a:graphic>
          </wp:inline>
        </w:drawing>
      </w:r>
    </w:p>
    <w:p w14:paraId="17A9F6FE" w14:textId="6FBEA00C" w:rsidR="000E4D45" w:rsidRPr="000E4D45" w:rsidRDefault="000E4D45" w:rsidP="000E4D45">
      <w:pPr>
        <w:pStyle w:val="NormaleWeb1"/>
        <w:shd w:val="clear" w:color="auto" w:fill="FFFFFF"/>
        <w:spacing w:before="0" w:after="240"/>
        <w:jc w:val="both"/>
        <w:rPr>
          <w:rFonts w:ascii="Open Sans" w:hAnsi="Open Sans" w:cs="Open Sans"/>
          <w:i/>
          <w:color w:val="222222"/>
          <w:sz w:val="28"/>
          <w:szCs w:val="28"/>
        </w:rPr>
      </w:pPr>
      <w:r w:rsidRPr="000E4D45">
        <w:rPr>
          <w:rFonts w:ascii="Open Sans" w:hAnsi="Open Sans" w:cs="Open Sans"/>
          <w:b/>
          <w:color w:val="222222"/>
          <w:sz w:val="28"/>
          <w:szCs w:val="28"/>
        </w:rPr>
        <w:t xml:space="preserve">VP Solar e </w:t>
      </w:r>
      <w:proofErr w:type="spellStart"/>
      <w:r w:rsidRPr="000E4D45">
        <w:rPr>
          <w:rFonts w:ascii="Open Sans" w:hAnsi="Open Sans" w:cs="Open Sans"/>
          <w:b/>
          <w:color w:val="222222"/>
          <w:sz w:val="28"/>
          <w:szCs w:val="28"/>
        </w:rPr>
        <w:t>Tadiran</w:t>
      </w:r>
      <w:proofErr w:type="spellEnd"/>
      <w:r w:rsidRPr="000E4D45">
        <w:rPr>
          <w:rFonts w:ascii="Open Sans" w:hAnsi="Open Sans" w:cs="Open Sans"/>
          <w:b/>
          <w:color w:val="222222"/>
          <w:sz w:val="28"/>
          <w:szCs w:val="28"/>
        </w:rPr>
        <w:t xml:space="preserve"> Group uniti per l’ulteriore sviluppo del mercato europeo delle rinnovabili</w:t>
      </w:r>
    </w:p>
    <w:p w14:paraId="6E753A79" w14:textId="77777777" w:rsidR="000E4D45" w:rsidRPr="000E4D45" w:rsidRDefault="000E4D45" w:rsidP="000E4D45">
      <w:pPr>
        <w:pStyle w:val="NormaleWeb1"/>
        <w:shd w:val="clear" w:color="auto" w:fill="FFFFFF"/>
        <w:spacing w:before="0" w:after="240"/>
        <w:jc w:val="both"/>
        <w:rPr>
          <w:rFonts w:ascii="Open Sans" w:hAnsi="Open Sans" w:cs="Open Sans"/>
          <w:color w:val="222222"/>
        </w:rPr>
      </w:pPr>
      <w:r w:rsidRPr="000E4D45">
        <w:rPr>
          <w:rFonts w:ascii="Open Sans" w:hAnsi="Open Sans" w:cs="Open Sans"/>
          <w:i/>
          <w:color w:val="222222"/>
        </w:rPr>
        <w:t xml:space="preserve">Alleanza strategica per la distribuzione di sistemi energetici innovativi e rinnovabili tra l’azienda trevigiana VP Solar e il Gruppo israeliano </w:t>
      </w:r>
      <w:proofErr w:type="spellStart"/>
      <w:r w:rsidRPr="000E4D45">
        <w:rPr>
          <w:rFonts w:ascii="Open Sans" w:hAnsi="Open Sans" w:cs="Open Sans"/>
          <w:i/>
          <w:color w:val="222222"/>
        </w:rPr>
        <w:t>Tadiran</w:t>
      </w:r>
      <w:proofErr w:type="spellEnd"/>
      <w:r w:rsidRPr="000E4D45">
        <w:rPr>
          <w:rFonts w:ascii="Open Sans" w:hAnsi="Open Sans" w:cs="Open Sans"/>
          <w:i/>
          <w:color w:val="222222"/>
        </w:rPr>
        <w:t xml:space="preserve"> quotato alla borsa di Tel Aviv</w:t>
      </w:r>
    </w:p>
    <w:p w14:paraId="225129BF" w14:textId="5B7387AB" w:rsidR="000E4D45" w:rsidRPr="000E4D45" w:rsidRDefault="000E4D45" w:rsidP="000E4D45">
      <w:pPr>
        <w:pStyle w:val="NormaleWeb1"/>
        <w:shd w:val="clear" w:color="auto" w:fill="FFFFFF"/>
        <w:spacing w:before="0" w:after="240"/>
        <w:jc w:val="both"/>
        <w:rPr>
          <w:rFonts w:ascii="Open Sans" w:hAnsi="Open Sans" w:cs="Open Sans"/>
          <w:color w:val="222222"/>
          <w:sz w:val="22"/>
          <w:szCs w:val="22"/>
        </w:rPr>
      </w:pPr>
      <w:r w:rsidRPr="000E4D45">
        <w:rPr>
          <w:rFonts w:ascii="Open Sans" w:hAnsi="Open Sans" w:cs="Open Sans"/>
          <w:i/>
          <w:iCs/>
          <w:color w:val="222222"/>
          <w:sz w:val="22"/>
          <w:szCs w:val="22"/>
        </w:rPr>
        <w:t>Treviso 10 gennaio 202</w:t>
      </w:r>
      <w:r w:rsidR="00596966">
        <w:rPr>
          <w:rFonts w:ascii="Open Sans" w:hAnsi="Open Sans" w:cs="Open Sans"/>
          <w:i/>
          <w:iCs/>
          <w:color w:val="222222"/>
          <w:sz w:val="22"/>
          <w:szCs w:val="22"/>
        </w:rPr>
        <w:t>2</w:t>
      </w:r>
      <w:r w:rsidRPr="000E4D45">
        <w:rPr>
          <w:rFonts w:ascii="Open Sans" w:hAnsi="Open Sans" w:cs="Open Sans"/>
          <w:i/>
          <w:iCs/>
          <w:color w:val="222222"/>
          <w:sz w:val="22"/>
          <w:szCs w:val="22"/>
        </w:rPr>
        <w:t>.</w:t>
      </w:r>
      <w:r>
        <w:rPr>
          <w:rFonts w:ascii="Open Sans" w:hAnsi="Open Sans" w:cs="Open Sans"/>
          <w:color w:val="222222"/>
          <w:sz w:val="22"/>
          <w:szCs w:val="22"/>
        </w:rPr>
        <w:t xml:space="preserve"> </w:t>
      </w:r>
      <w:r w:rsidRPr="000E4D45">
        <w:rPr>
          <w:rFonts w:ascii="Open Sans" w:hAnsi="Open Sans" w:cs="Open Sans"/>
          <w:color w:val="222222"/>
          <w:sz w:val="22"/>
          <w:szCs w:val="22"/>
        </w:rPr>
        <w:t xml:space="preserve">Siglato l’accordo tra </w:t>
      </w:r>
      <w:proofErr w:type="spellStart"/>
      <w:r w:rsidRPr="000E4D45">
        <w:rPr>
          <w:rFonts w:ascii="Open Sans" w:hAnsi="Open Sans" w:cs="Open Sans"/>
          <w:b/>
          <w:bCs/>
          <w:color w:val="222222"/>
          <w:sz w:val="22"/>
          <w:szCs w:val="22"/>
        </w:rPr>
        <w:t>Tadiran</w:t>
      </w:r>
      <w:proofErr w:type="spellEnd"/>
      <w:r w:rsidRPr="000E4D45">
        <w:rPr>
          <w:rFonts w:ascii="Open Sans" w:hAnsi="Open Sans" w:cs="Open Sans"/>
          <w:b/>
          <w:bCs/>
          <w:color w:val="222222"/>
          <w:sz w:val="22"/>
          <w:szCs w:val="22"/>
        </w:rPr>
        <w:t xml:space="preserve"> Group e VP Solar</w:t>
      </w:r>
      <w:r w:rsidRPr="000E4D45">
        <w:rPr>
          <w:rFonts w:ascii="Open Sans" w:hAnsi="Open Sans" w:cs="Open Sans"/>
          <w:color w:val="222222"/>
          <w:sz w:val="22"/>
          <w:szCs w:val="22"/>
        </w:rPr>
        <w:t xml:space="preserve"> che sancisce l’ingresso del gruppo israeliano nella compagine societaria di VP Solar, garantendo la continuità della guida operativa al fondatore e CEO Stefano Loro, che ne rimane co-proprietario.</w:t>
      </w:r>
    </w:p>
    <w:p w14:paraId="1EC98D4F" w14:textId="77777777" w:rsidR="000E4D45" w:rsidRDefault="000E4D45" w:rsidP="000E4D45">
      <w:pPr>
        <w:pStyle w:val="NormaleWeb1"/>
        <w:shd w:val="clear" w:color="auto" w:fill="FFFFFF"/>
        <w:spacing w:before="0" w:after="240"/>
        <w:jc w:val="both"/>
        <w:rPr>
          <w:rFonts w:ascii="Open Sans" w:hAnsi="Open Sans" w:cs="Open Sans"/>
          <w:color w:val="222222"/>
          <w:sz w:val="22"/>
          <w:szCs w:val="22"/>
        </w:rPr>
      </w:pPr>
      <w:r w:rsidRPr="000E4D45">
        <w:rPr>
          <w:rFonts w:ascii="Open Sans" w:hAnsi="Open Sans" w:cs="Open Sans"/>
          <w:color w:val="222222"/>
          <w:sz w:val="22"/>
          <w:szCs w:val="22"/>
        </w:rPr>
        <w:t>VP Solar è un distributore specializzato B2B di sistemi energetici da fonti rinnovabili e per l’efficienza energetica che opera dal 1999. Grazie alla competenza del proprio team tecnico-commerciale l’azienda offre agli operatori professionali molteplici soluzioni e tecnologie, come fotovoltaico, accumulo energetico, sistemi di ricarica per veicoli elettrici, pompe di calore.</w:t>
      </w:r>
    </w:p>
    <w:p w14:paraId="1EBB4C8C" w14:textId="353ED0E3" w:rsidR="000E4D45" w:rsidRPr="000E4D45" w:rsidRDefault="000E4D45" w:rsidP="000E4D45">
      <w:pPr>
        <w:pStyle w:val="NormaleWeb1"/>
        <w:shd w:val="clear" w:color="auto" w:fill="FFFFFF"/>
        <w:spacing w:before="0" w:after="240"/>
        <w:jc w:val="both"/>
        <w:rPr>
          <w:rFonts w:ascii="Open Sans" w:hAnsi="Open Sans" w:cs="Open Sans"/>
          <w:color w:val="222222"/>
          <w:sz w:val="22"/>
          <w:szCs w:val="22"/>
        </w:rPr>
      </w:pPr>
      <w:r w:rsidRPr="000E4D45">
        <w:rPr>
          <w:rFonts w:ascii="Open Sans" w:hAnsi="Open Sans" w:cs="Open Sans"/>
          <w:color w:val="222222"/>
          <w:sz w:val="22"/>
          <w:szCs w:val="22"/>
        </w:rPr>
        <w:t>Nel corso del 2021 i ricavi hanno segnato una significativa crescita, rafforzando la posizione di leadership in Italia e segnando un ulteriore sviluppo nell’export.</w:t>
      </w:r>
    </w:p>
    <w:p w14:paraId="4E1CB632" w14:textId="77777777" w:rsidR="000E4D45" w:rsidRDefault="000E4D45" w:rsidP="000E4D45">
      <w:pPr>
        <w:pStyle w:val="NormaleWeb1"/>
        <w:shd w:val="clear" w:color="auto" w:fill="FFFFFF"/>
        <w:spacing w:before="0" w:after="240"/>
        <w:jc w:val="both"/>
        <w:rPr>
          <w:rFonts w:ascii="Open Sans" w:hAnsi="Open Sans" w:cs="Open Sans"/>
          <w:color w:val="222222"/>
          <w:sz w:val="22"/>
          <w:szCs w:val="22"/>
        </w:rPr>
      </w:pPr>
      <w:proofErr w:type="spellStart"/>
      <w:r w:rsidRPr="000E4D45">
        <w:rPr>
          <w:rFonts w:ascii="Open Sans" w:hAnsi="Open Sans" w:cs="Open Sans"/>
          <w:color w:val="222222"/>
          <w:sz w:val="22"/>
          <w:szCs w:val="22"/>
        </w:rPr>
        <w:t>Tadiran</w:t>
      </w:r>
      <w:proofErr w:type="spellEnd"/>
      <w:r w:rsidRPr="000E4D45">
        <w:rPr>
          <w:rFonts w:ascii="Open Sans" w:hAnsi="Open Sans" w:cs="Open Sans"/>
          <w:color w:val="222222"/>
          <w:sz w:val="22"/>
          <w:szCs w:val="22"/>
        </w:rPr>
        <w:t xml:space="preserve"> Group è un'azienda quotata alla Borsa di Tel Aviv</w:t>
      </w:r>
      <w:r w:rsidRPr="000E4D45">
        <w:rPr>
          <w:rStyle w:val="wudkne"/>
          <w:rFonts w:ascii="Open Sans" w:hAnsi="Open Sans" w:cs="Open Sans"/>
          <w:color w:val="3C4043"/>
          <w:sz w:val="22"/>
          <w:szCs w:val="22"/>
        </w:rPr>
        <w:t xml:space="preserve">, </w:t>
      </w:r>
      <w:r w:rsidRPr="000E4D45">
        <w:rPr>
          <w:rFonts w:ascii="Open Sans" w:hAnsi="Open Sans" w:cs="Open Sans"/>
          <w:color w:val="222222"/>
          <w:sz w:val="22"/>
          <w:szCs w:val="22"/>
        </w:rPr>
        <w:t xml:space="preserve">leader nei sistemi di condizionamento ed energetici rinnovabili, con un brand molto conosciuto e presente da oltre 60 anni nel mercato israeliano. L'azienda punta ad un ambizioso piano di crescita in Europa. </w:t>
      </w:r>
    </w:p>
    <w:p w14:paraId="12744744" w14:textId="45E06F5A" w:rsidR="000E4D45" w:rsidRPr="000E4D45" w:rsidRDefault="000E4D45" w:rsidP="000E4D45">
      <w:pPr>
        <w:pStyle w:val="NormaleWeb1"/>
        <w:shd w:val="clear" w:color="auto" w:fill="FFFFFF"/>
        <w:spacing w:before="0" w:after="240"/>
        <w:jc w:val="both"/>
        <w:rPr>
          <w:rFonts w:ascii="Open Sans" w:hAnsi="Open Sans" w:cs="Open Sans"/>
          <w:color w:val="222222"/>
          <w:sz w:val="22"/>
          <w:szCs w:val="22"/>
        </w:rPr>
      </w:pPr>
      <w:proofErr w:type="spellStart"/>
      <w:r w:rsidRPr="000E4D45">
        <w:rPr>
          <w:rFonts w:ascii="Open Sans" w:hAnsi="Open Sans" w:cs="Open Sans"/>
          <w:color w:val="222222"/>
          <w:sz w:val="22"/>
          <w:szCs w:val="22"/>
        </w:rPr>
        <w:t>Tadiran</w:t>
      </w:r>
      <w:proofErr w:type="spellEnd"/>
      <w:r w:rsidRPr="000E4D45">
        <w:rPr>
          <w:rFonts w:ascii="Open Sans" w:hAnsi="Open Sans" w:cs="Open Sans"/>
          <w:color w:val="222222"/>
          <w:sz w:val="22"/>
          <w:szCs w:val="22"/>
        </w:rPr>
        <w:t xml:space="preserve"> Group ha sviluppato tra l’altro dei brevetti internazionali per l'innovativa tecnologia Air Care O2, attraverso la quale l’azienda si prefigge lo scopo di assicurare la salubrità dell’aria negli edifici, eliminando virus e batteri.</w:t>
      </w:r>
    </w:p>
    <w:p w14:paraId="39EE5A33" w14:textId="77777777" w:rsidR="000E4D45" w:rsidRDefault="000E4D45" w:rsidP="000E4D45">
      <w:pPr>
        <w:pStyle w:val="NormaleWeb1"/>
        <w:shd w:val="clear" w:color="auto" w:fill="FFFFFF"/>
        <w:spacing w:before="0" w:after="240"/>
        <w:jc w:val="both"/>
        <w:rPr>
          <w:rFonts w:ascii="Open Sans" w:hAnsi="Open Sans" w:cs="Open Sans"/>
          <w:color w:val="222222"/>
          <w:sz w:val="22"/>
          <w:szCs w:val="22"/>
        </w:rPr>
      </w:pPr>
      <w:r w:rsidRPr="000E4D45">
        <w:rPr>
          <w:rFonts w:ascii="Open Sans" w:hAnsi="Open Sans" w:cs="Open Sans"/>
          <w:color w:val="222222"/>
          <w:sz w:val="22"/>
          <w:szCs w:val="22"/>
        </w:rPr>
        <w:lastRenderedPageBreak/>
        <w:t xml:space="preserve">La partnership prevede che VP Solar prosegua la forte crescita sperimentata sotto la guida del suo fondatore, </w:t>
      </w:r>
      <w:proofErr w:type="spellStart"/>
      <w:r w:rsidRPr="000E4D45">
        <w:rPr>
          <w:rFonts w:ascii="Open Sans" w:hAnsi="Open Sans" w:cs="Open Sans"/>
          <w:color w:val="222222"/>
          <w:sz w:val="22"/>
          <w:szCs w:val="22"/>
        </w:rPr>
        <w:t>l’Ing</w:t>
      </w:r>
      <w:proofErr w:type="spellEnd"/>
      <w:r w:rsidRPr="000E4D45">
        <w:rPr>
          <w:rFonts w:ascii="Open Sans" w:hAnsi="Open Sans" w:cs="Open Sans"/>
          <w:color w:val="222222"/>
          <w:sz w:val="22"/>
          <w:szCs w:val="22"/>
        </w:rPr>
        <w:t>. Stefano Loro, che in oltre 20 anni ha portato l’azienda ad affermarsi in Italia ed Europa grazie all</w:t>
      </w:r>
      <w:r w:rsidRPr="000E4D45">
        <w:rPr>
          <w:rFonts w:ascii="Open Sans" w:hAnsi="Open Sans" w:cs="Open Sans"/>
          <w:sz w:val="22"/>
          <w:szCs w:val="22"/>
        </w:rPr>
        <w:t>’</w:t>
      </w:r>
      <w:r w:rsidRPr="000E4D45">
        <w:rPr>
          <w:rFonts w:ascii="Open Sans" w:hAnsi="Open Sans" w:cs="Open Sans"/>
          <w:color w:val="222222"/>
          <w:sz w:val="22"/>
          <w:szCs w:val="22"/>
        </w:rPr>
        <w:t>ampia proposta di sistemi per le energie rinnovabili e la sostenibilità ambientale, in piena continuità con il team e le strategie sinora applicate.</w:t>
      </w:r>
    </w:p>
    <w:p w14:paraId="08ECCF66" w14:textId="5D4EFA8A" w:rsidR="000E4D45" w:rsidRDefault="000E4D45" w:rsidP="000E4D45">
      <w:pPr>
        <w:pStyle w:val="NormaleWeb1"/>
        <w:shd w:val="clear" w:color="auto" w:fill="FFFFFF"/>
        <w:spacing w:before="0" w:after="240"/>
        <w:jc w:val="both"/>
        <w:rPr>
          <w:rFonts w:ascii="Open Sans" w:hAnsi="Open Sans" w:cs="Open Sans"/>
          <w:color w:val="222222"/>
          <w:sz w:val="22"/>
          <w:szCs w:val="22"/>
        </w:rPr>
      </w:pPr>
      <w:r w:rsidRPr="000E4D45">
        <w:rPr>
          <w:rFonts w:ascii="Open Sans" w:hAnsi="Open Sans" w:cs="Open Sans"/>
          <w:color w:val="222222"/>
          <w:sz w:val="22"/>
          <w:szCs w:val="22"/>
        </w:rPr>
        <w:t xml:space="preserve">VP Solar potrà da oggi contare anche sulle sinergie rilevanti col Gruppo </w:t>
      </w:r>
      <w:proofErr w:type="spellStart"/>
      <w:r w:rsidRPr="000E4D45">
        <w:rPr>
          <w:rFonts w:ascii="Open Sans" w:hAnsi="Open Sans" w:cs="Open Sans"/>
          <w:color w:val="222222"/>
          <w:sz w:val="22"/>
          <w:szCs w:val="22"/>
        </w:rPr>
        <w:t>Tadiran</w:t>
      </w:r>
      <w:proofErr w:type="spellEnd"/>
      <w:r w:rsidRPr="000E4D45">
        <w:rPr>
          <w:rFonts w:ascii="Open Sans" w:hAnsi="Open Sans" w:cs="Open Sans"/>
          <w:color w:val="222222"/>
          <w:sz w:val="22"/>
          <w:szCs w:val="22"/>
        </w:rPr>
        <w:t>, diventandone la piattaforma di sviluppo in Europa, ampliando ulteriormente l’offerta di prodotti e servizi innovativi in chiave sostenibile ed entrando in nuovi mercati.</w:t>
      </w:r>
    </w:p>
    <w:p w14:paraId="28E772E2" w14:textId="5EF05A44" w:rsidR="000E4D45" w:rsidRPr="000E4D45" w:rsidRDefault="000E4D45" w:rsidP="002800B4">
      <w:pPr>
        <w:pStyle w:val="NormaleWeb1"/>
        <w:shd w:val="clear" w:color="auto" w:fill="FFFFFF"/>
        <w:spacing w:before="0" w:after="240"/>
        <w:ind w:right="140"/>
        <w:jc w:val="both"/>
        <w:rPr>
          <w:rFonts w:ascii="Open Sans" w:hAnsi="Open Sans" w:cs="Open Sans"/>
          <w:color w:val="222222"/>
          <w:sz w:val="22"/>
          <w:szCs w:val="22"/>
        </w:rPr>
      </w:pPr>
      <w:r>
        <w:rPr>
          <w:rFonts w:ascii="Open Sans" w:hAnsi="Open Sans" w:cs="Open Sans"/>
          <w:noProof/>
          <w:color w:val="222222"/>
          <w:sz w:val="22"/>
          <w:szCs w:val="22"/>
        </w:rPr>
        <w:drawing>
          <wp:anchor distT="0" distB="0" distL="114300" distR="114300" simplePos="0" relativeHeight="251658240" behindDoc="0" locked="0" layoutInCell="1" allowOverlap="1" wp14:anchorId="03005BB9" wp14:editId="76468B7F">
            <wp:simplePos x="0" y="0"/>
            <wp:positionH relativeFrom="column">
              <wp:posOffset>32385</wp:posOffset>
            </wp:positionH>
            <wp:positionV relativeFrom="paragraph">
              <wp:posOffset>-1905</wp:posOffset>
            </wp:positionV>
            <wp:extent cx="2286000" cy="1587500"/>
            <wp:effectExtent l="0" t="0" r="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24687"/>
                    <a:stretch/>
                  </pic:blipFill>
                  <pic:spPr bwMode="auto">
                    <a:xfrm>
                      <a:off x="0" y="0"/>
                      <a:ext cx="22860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E4D45">
        <w:rPr>
          <w:rFonts w:ascii="Open Sans" w:hAnsi="Open Sans" w:cs="Open Sans"/>
          <w:noProof/>
          <w:color w:val="222222"/>
          <w:sz w:val="22"/>
          <w:szCs w:val="22"/>
        </w:rPr>
        <w:t xml:space="preserve"> </w:t>
      </w:r>
      <w:r w:rsidRPr="000E4D45">
        <w:rPr>
          <w:rFonts w:ascii="Open Sans" w:hAnsi="Open Sans" w:cs="Open Sans"/>
          <w:i/>
          <w:iCs/>
          <w:color w:val="222222"/>
          <w:sz w:val="22"/>
          <w:szCs w:val="22"/>
        </w:rPr>
        <w:t xml:space="preserve">“Siamo entusiasti che il Gruppo </w:t>
      </w:r>
      <w:proofErr w:type="spellStart"/>
      <w:r w:rsidRPr="000E4D45">
        <w:rPr>
          <w:rFonts w:ascii="Open Sans" w:hAnsi="Open Sans" w:cs="Open Sans"/>
          <w:i/>
          <w:iCs/>
          <w:color w:val="222222"/>
          <w:sz w:val="22"/>
          <w:szCs w:val="22"/>
        </w:rPr>
        <w:t>Tadiran</w:t>
      </w:r>
      <w:proofErr w:type="spellEnd"/>
      <w:r w:rsidRPr="000E4D45">
        <w:rPr>
          <w:rFonts w:ascii="Open Sans" w:hAnsi="Open Sans" w:cs="Open Sans"/>
          <w:i/>
          <w:iCs/>
          <w:color w:val="222222"/>
          <w:sz w:val="22"/>
          <w:szCs w:val="22"/>
        </w:rPr>
        <w:t xml:space="preserve"> abbia voluto unirsi a noi per potenziare ulteriormente le nostre strategie di crescita in Italia ed Europa - </w:t>
      </w:r>
      <w:r w:rsidRPr="000E4D45">
        <w:rPr>
          <w:rFonts w:ascii="Open Sans" w:hAnsi="Open Sans" w:cs="Open Sans"/>
          <w:color w:val="222222"/>
          <w:sz w:val="22"/>
          <w:szCs w:val="22"/>
        </w:rPr>
        <w:t xml:space="preserve">afferma Stefano Loro, fondatore e CEO di VP Solar </w:t>
      </w:r>
      <w:r>
        <w:rPr>
          <w:rFonts w:ascii="Open Sans" w:hAnsi="Open Sans" w:cs="Open Sans"/>
          <w:color w:val="222222"/>
          <w:sz w:val="22"/>
          <w:szCs w:val="22"/>
        </w:rPr>
        <w:t>-</w:t>
      </w:r>
      <w:r w:rsidRPr="000E4D45">
        <w:rPr>
          <w:rFonts w:ascii="Open Sans" w:hAnsi="Open Sans" w:cs="Open Sans"/>
          <w:color w:val="222222"/>
          <w:sz w:val="22"/>
          <w:szCs w:val="22"/>
        </w:rPr>
        <w:t xml:space="preserve"> </w:t>
      </w:r>
      <w:r w:rsidRPr="000E4D45">
        <w:rPr>
          <w:rFonts w:ascii="Open Sans" w:hAnsi="Open Sans" w:cs="Open Sans"/>
          <w:i/>
          <w:iCs/>
          <w:color w:val="222222"/>
          <w:sz w:val="22"/>
          <w:szCs w:val="22"/>
        </w:rPr>
        <w:t xml:space="preserve">Grazie a questa partnership si rafforzano le condizioni </w:t>
      </w:r>
      <w:proofErr w:type="spellStart"/>
      <w:r w:rsidRPr="000E4D45">
        <w:rPr>
          <w:rFonts w:ascii="Open Sans" w:hAnsi="Open Sans" w:cs="Open Sans"/>
          <w:i/>
          <w:iCs/>
          <w:color w:val="222222"/>
          <w:sz w:val="22"/>
          <w:szCs w:val="22"/>
        </w:rPr>
        <w:t>affinchè</w:t>
      </w:r>
      <w:proofErr w:type="spellEnd"/>
      <w:r w:rsidRPr="000E4D45">
        <w:rPr>
          <w:rFonts w:ascii="Open Sans" w:hAnsi="Open Sans" w:cs="Open Sans"/>
          <w:i/>
          <w:iCs/>
          <w:color w:val="222222"/>
          <w:sz w:val="22"/>
          <w:szCs w:val="22"/>
        </w:rPr>
        <w:t xml:space="preserve"> il nostro team possa raggiungere rapidamente nuovi e significativi obiettivi, consolidando la storica dinamicità ed affidabilità dell’azienda</w:t>
      </w:r>
      <w:r w:rsidRPr="000E4D45">
        <w:rPr>
          <w:rFonts w:ascii="Open Sans" w:hAnsi="Open Sans" w:cs="Open Sans"/>
          <w:color w:val="222222"/>
          <w:sz w:val="22"/>
          <w:szCs w:val="22"/>
        </w:rPr>
        <w:t xml:space="preserve">” </w:t>
      </w:r>
    </w:p>
    <w:p w14:paraId="522F06F7" w14:textId="77777777" w:rsidR="000E4D45" w:rsidRPr="000E4D45" w:rsidRDefault="000E4D45" w:rsidP="002800B4">
      <w:pPr>
        <w:pStyle w:val="NormaleWeb1"/>
        <w:shd w:val="clear" w:color="auto" w:fill="FFFFFF"/>
        <w:spacing w:before="0" w:after="240"/>
        <w:ind w:left="284" w:right="140"/>
        <w:jc w:val="both"/>
        <w:rPr>
          <w:rFonts w:ascii="Open Sans" w:hAnsi="Open Sans" w:cs="Open Sans"/>
          <w:color w:val="222222"/>
          <w:sz w:val="22"/>
          <w:szCs w:val="22"/>
        </w:rPr>
      </w:pPr>
      <w:r w:rsidRPr="000E4D45">
        <w:rPr>
          <w:rFonts w:ascii="Open Sans" w:hAnsi="Open Sans" w:cs="Open Sans"/>
          <w:i/>
          <w:iCs/>
          <w:color w:val="222222"/>
          <w:sz w:val="22"/>
          <w:szCs w:val="22"/>
        </w:rPr>
        <w:t>“</w:t>
      </w:r>
      <w:proofErr w:type="spellStart"/>
      <w:r w:rsidRPr="000E4D45">
        <w:rPr>
          <w:rFonts w:ascii="Open Sans" w:hAnsi="Open Sans" w:cs="Open Sans"/>
          <w:i/>
          <w:iCs/>
          <w:color w:val="222222"/>
          <w:sz w:val="22"/>
          <w:szCs w:val="22"/>
        </w:rPr>
        <w:t>Tadiran</w:t>
      </w:r>
      <w:proofErr w:type="spellEnd"/>
      <w:r w:rsidRPr="000E4D45">
        <w:rPr>
          <w:rFonts w:ascii="Open Sans" w:hAnsi="Open Sans" w:cs="Open Sans"/>
          <w:i/>
          <w:iCs/>
          <w:color w:val="222222"/>
          <w:sz w:val="22"/>
          <w:szCs w:val="22"/>
        </w:rPr>
        <w:t xml:space="preserve"> Group sta espandendo le sue attività in Europa, segnando un ulteriore passo nella sua strategia di crescita</w:t>
      </w:r>
      <w:r w:rsidRPr="000E4D45">
        <w:rPr>
          <w:rFonts w:ascii="Open Sans" w:hAnsi="Open Sans" w:cs="Open Sans"/>
          <w:color w:val="222222"/>
          <w:sz w:val="22"/>
          <w:szCs w:val="22"/>
        </w:rPr>
        <w:t xml:space="preserve"> – afferma Moshe </w:t>
      </w:r>
      <w:proofErr w:type="spellStart"/>
      <w:r w:rsidRPr="000E4D45">
        <w:rPr>
          <w:rFonts w:ascii="Open Sans" w:hAnsi="Open Sans" w:cs="Open Sans"/>
          <w:color w:val="222222"/>
          <w:sz w:val="22"/>
          <w:szCs w:val="22"/>
        </w:rPr>
        <w:t>Mamrud</w:t>
      </w:r>
      <w:proofErr w:type="spellEnd"/>
      <w:r w:rsidRPr="000E4D45">
        <w:rPr>
          <w:rFonts w:ascii="Open Sans" w:hAnsi="Open Sans" w:cs="Open Sans"/>
          <w:color w:val="222222"/>
          <w:sz w:val="22"/>
          <w:szCs w:val="22"/>
        </w:rPr>
        <w:t xml:space="preserve">, azionista di riferimento e CEO di </w:t>
      </w:r>
      <w:proofErr w:type="spellStart"/>
      <w:r w:rsidRPr="000E4D45">
        <w:rPr>
          <w:rFonts w:ascii="Open Sans" w:hAnsi="Open Sans" w:cs="Open Sans"/>
          <w:color w:val="222222"/>
          <w:sz w:val="22"/>
          <w:szCs w:val="22"/>
        </w:rPr>
        <w:t>Tadiran</w:t>
      </w:r>
      <w:proofErr w:type="spellEnd"/>
      <w:r w:rsidRPr="000E4D45">
        <w:rPr>
          <w:rFonts w:ascii="Open Sans" w:hAnsi="Open Sans" w:cs="Open Sans"/>
          <w:color w:val="222222"/>
          <w:sz w:val="22"/>
          <w:szCs w:val="22"/>
        </w:rPr>
        <w:t xml:space="preserve"> Group – </w:t>
      </w:r>
      <w:r w:rsidRPr="000E4D45">
        <w:rPr>
          <w:rFonts w:ascii="Open Sans" w:hAnsi="Open Sans" w:cs="Open Sans"/>
          <w:i/>
          <w:iCs/>
          <w:color w:val="222222"/>
          <w:sz w:val="22"/>
          <w:szCs w:val="22"/>
        </w:rPr>
        <w:t>La partnership con VP Solar è un passaggio strategico verso l’importante e crescente mercato europeo, con lo sviluppo di attività stabili e profittevoli</w:t>
      </w:r>
      <w:r w:rsidRPr="000E4D45">
        <w:rPr>
          <w:rFonts w:ascii="Open Sans" w:hAnsi="Open Sans" w:cs="Open Sans"/>
          <w:color w:val="222222"/>
          <w:sz w:val="22"/>
          <w:szCs w:val="22"/>
        </w:rPr>
        <w:t xml:space="preserve">” </w:t>
      </w:r>
    </w:p>
    <w:p w14:paraId="3CABDC53" w14:textId="77777777" w:rsidR="000E4D45" w:rsidRDefault="000E4D45" w:rsidP="000E4D45">
      <w:pPr>
        <w:pStyle w:val="NormaleWeb1"/>
        <w:shd w:val="clear" w:color="auto" w:fill="FFFFFF"/>
        <w:spacing w:before="0" w:after="240"/>
        <w:jc w:val="both"/>
        <w:rPr>
          <w:rFonts w:ascii="Open Sans" w:hAnsi="Open Sans" w:cs="Open Sans"/>
          <w:color w:val="222222"/>
          <w:sz w:val="22"/>
          <w:szCs w:val="22"/>
        </w:rPr>
      </w:pPr>
      <w:r w:rsidRPr="000E4D45">
        <w:rPr>
          <w:rFonts w:ascii="Open Sans" w:hAnsi="Open Sans" w:cs="Open Sans"/>
          <w:color w:val="222222"/>
          <w:sz w:val="22"/>
          <w:szCs w:val="22"/>
        </w:rPr>
        <w:t xml:space="preserve">VP Solar insieme a </w:t>
      </w:r>
      <w:proofErr w:type="spellStart"/>
      <w:r w:rsidRPr="000E4D45">
        <w:rPr>
          <w:rFonts w:ascii="Open Sans" w:hAnsi="Open Sans" w:cs="Open Sans"/>
          <w:color w:val="222222"/>
          <w:sz w:val="22"/>
          <w:szCs w:val="22"/>
        </w:rPr>
        <w:t>Tadiran</w:t>
      </w:r>
      <w:proofErr w:type="spellEnd"/>
      <w:r w:rsidRPr="000E4D45">
        <w:rPr>
          <w:rFonts w:ascii="Open Sans" w:hAnsi="Open Sans" w:cs="Open Sans"/>
          <w:color w:val="222222"/>
          <w:sz w:val="22"/>
          <w:szCs w:val="22"/>
        </w:rPr>
        <w:t xml:space="preserve"> Solar, distributore leader nel mercato israeliano appartenente al Gruppo </w:t>
      </w:r>
      <w:proofErr w:type="spellStart"/>
      <w:r w:rsidRPr="000E4D45">
        <w:rPr>
          <w:rFonts w:ascii="Open Sans" w:hAnsi="Open Sans" w:cs="Open Sans"/>
          <w:color w:val="222222"/>
          <w:sz w:val="22"/>
          <w:szCs w:val="22"/>
        </w:rPr>
        <w:t>Tadiran</w:t>
      </w:r>
      <w:proofErr w:type="spellEnd"/>
      <w:r w:rsidRPr="000E4D45">
        <w:rPr>
          <w:rFonts w:ascii="Open Sans" w:hAnsi="Open Sans" w:cs="Open Sans"/>
          <w:color w:val="222222"/>
          <w:sz w:val="22"/>
          <w:szCs w:val="22"/>
        </w:rPr>
        <w:t>, crea una posizione di riferimento nel mercato globale della distribuzione B2B con oltre 500 MW di fotovoltaico e 100 MWh di storage annualmente distribuiti.</w:t>
      </w:r>
    </w:p>
    <w:p w14:paraId="2E728DDD" w14:textId="3BD02F1A" w:rsidR="00EF3A20" w:rsidRPr="000E4D45" w:rsidRDefault="000E4D45" w:rsidP="000E4D45">
      <w:pPr>
        <w:pStyle w:val="NormaleWeb1"/>
        <w:shd w:val="clear" w:color="auto" w:fill="FFFFFF"/>
        <w:spacing w:before="0" w:after="240"/>
        <w:jc w:val="both"/>
        <w:rPr>
          <w:rFonts w:ascii="Open Sans" w:hAnsi="Open Sans" w:cs="Open Sans"/>
          <w:color w:val="222222"/>
          <w:sz w:val="22"/>
          <w:szCs w:val="22"/>
        </w:rPr>
      </w:pPr>
      <w:r w:rsidRPr="000E4D45">
        <w:rPr>
          <w:rFonts w:ascii="Open Sans" w:hAnsi="Open Sans" w:cs="Open Sans"/>
          <w:color w:val="222222"/>
          <w:sz w:val="22"/>
          <w:szCs w:val="22"/>
        </w:rPr>
        <w:t>I clienti di VP Solar potranno contare su un ulteriore potenziamento di competitività e disponibilità di prodotti e servizi logistici internazionali integrati, con sviluppo di piattaforme digitali dedicate, grazie al piano di investimenti previsti nei prossimi anni e alle sinergie che la partnership offre.</w:t>
      </w:r>
      <w:r w:rsidR="00C27308" w:rsidRPr="000E4D45">
        <w:rPr>
          <w:rFonts w:ascii="Open Sans" w:hAnsi="Open Sans" w:cs="Open Sans"/>
          <w:sz w:val="22"/>
          <w:szCs w:val="22"/>
        </w:rPr>
        <w:t xml:space="preserve"> </w:t>
      </w:r>
    </w:p>
    <w:p w14:paraId="5382ECD0" w14:textId="77777777" w:rsidR="000E4D45" w:rsidRDefault="000E4D45" w:rsidP="00DD1D3E">
      <w:pPr>
        <w:spacing w:before="480" w:after="0"/>
        <w:jc w:val="both"/>
        <w:rPr>
          <w:rFonts w:ascii="Open Sans" w:hAnsi="Open Sans" w:cs="Open Sans"/>
          <w:b/>
          <w:bCs/>
          <w:iCs/>
          <w:sz w:val="20"/>
          <w:szCs w:val="20"/>
        </w:rPr>
      </w:pPr>
    </w:p>
    <w:p w14:paraId="53A27E46" w14:textId="77777777" w:rsidR="000E4D45" w:rsidRDefault="000E4D45" w:rsidP="00DD1D3E">
      <w:pPr>
        <w:spacing w:before="480" w:after="0"/>
        <w:jc w:val="both"/>
        <w:rPr>
          <w:rFonts w:ascii="Open Sans" w:hAnsi="Open Sans" w:cs="Open Sans"/>
          <w:b/>
          <w:bCs/>
          <w:iCs/>
          <w:sz w:val="20"/>
          <w:szCs w:val="20"/>
        </w:rPr>
      </w:pPr>
    </w:p>
    <w:p w14:paraId="453129CC" w14:textId="77777777" w:rsidR="00420C27" w:rsidRDefault="00420C27" w:rsidP="00DD1D3E">
      <w:pPr>
        <w:spacing w:before="480" w:after="0"/>
        <w:jc w:val="both"/>
        <w:rPr>
          <w:rFonts w:ascii="Open Sans" w:hAnsi="Open Sans" w:cs="Open Sans"/>
          <w:b/>
          <w:bCs/>
          <w:iCs/>
          <w:sz w:val="20"/>
          <w:szCs w:val="20"/>
        </w:rPr>
      </w:pPr>
    </w:p>
    <w:p w14:paraId="5BBC2543" w14:textId="77777777" w:rsidR="003A5F9F" w:rsidRDefault="003A5F9F" w:rsidP="00DD1D3E">
      <w:pPr>
        <w:spacing w:before="240" w:after="0"/>
        <w:jc w:val="both"/>
        <w:rPr>
          <w:rFonts w:ascii="Open Sans" w:hAnsi="Open Sans" w:cs="Open Sans"/>
          <w:b/>
          <w:bCs/>
          <w:sz w:val="20"/>
          <w:szCs w:val="20"/>
        </w:rPr>
      </w:pPr>
    </w:p>
    <w:p w14:paraId="619AA1F4" w14:textId="5BEE57F3" w:rsidR="00DD1D3E" w:rsidRPr="00DD1D3E" w:rsidRDefault="00DD1D3E" w:rsidP="00DD1D3E">
      <w:pPr>
        <w:spacing w:before="240" w:after="0"/>
        <w:jc w:val="both"/>
        <w:rPr>
          <w:rFonts w:ascii="Open Sans" w:hAnsi="Open Sans" w:cs="Open Sans"/>
          <w:b/>
          <w:bCs/>
          <w:sz w:val="20"/>
          <w:szCs w:val="20"/>
        </w:rPr>
      </w:pPr>
      <w:r w:rsidRPr="00DD1D3E">
        <w:rPr>
          <w:rFonts w:ascii="Open Sans" w:hAnsi="Open Sans" w:cs="Open Sans"/>
          <w:b/>
          <w:bCs/>
          <w:sz w:val="20"/>
          <w:szCs w:val="20"/>
        </w:rPr>
        <w:t>Per maggiori informazioni:</w:t>
      </w:r>
    </w:p>
    <w:p w14:paraId="40B19634" w14:textId="77777777" w:rsidR="00DD1D3E" w:rsidRPr="003A5F9F" w:rsidRDefault="003A5F9F" w:rsidP="00DD1D3E">
      <w:pPr>
        <w:spacing w:after="0"/>
        <w:jc w:val="both"/>
        <w:rPr>
          <w:rFonts w:ascii="Open Sans" w:eastAsia="Times New Roman" w:hAnsi="Open Sans" w:cs="Open Sans"/>
          <w:sz w:val="20"/>
          <w:szCs w:val="20"/>
          <w:lang w:eastAsia="it-IT"/>
        </w:rPr>
      </w:pPr>
      <w:hyperlink r:id="rId10" w:history="1">
        <w:r w:rsidR="00DD1D3E" w:rsidRPr="003A5F9F">
          <w:rPr>
            <w:rStyle w:val="Collegamentoipertestuale"/>
            <w:rFonts w:ascii="Open Sans" w:eastAsia="Times New Roman" w:hAnsi="Open Sans" w:cs="Open Sans"/>
            <w:sz w:val="20"/>
            <w:szCs w:val="20"/>
            <w:lang w:eastAsia="it-IT"/>
          </w:rPr>
          <w:t>www.vpsolar.com</w:t>
        </w:r>
      </w:hyperlink>
    </w:p>
    <w:p w14:paraId="7B0EB4F2" w14:textId="6891F670" w:rsidR="002176B3" w:rsidRPr="003A5F9F" w:rsidRDefault="00DD1D3E" w:rsidP="002176B3">
      <w:pPr>
        <w:spacing w:after="0"/>
        <w:jc w:val="both"/>
        <w:rPr>
          <w:rFonts w:ascii="Open Sans" w:eastAsia="Times New Roman" w:hAnsi="Open Sans" w:cs="Open Sans"/>
          <w:sz w:val="20"/>
          <w:szCs w:val="20"/>
          <w:lang w:eastAsia="it-IT"/>
        </w:rPr>
      </w:pPr>
      <w:r w:rsidRPr="003A5F9F">
        <w:rPr>
          <w:rFonts w:ascii="Open Sans" w:eastAsia="Times New Roman" w:hAnsi="Open Sans" w:cs="Open Sans"/>
          <w:sz w:val="20"/>
          <w:szCs w:val="20"/>
          <w:lang w:eastAsia="it-IT"/>
        </w:rPr>
        <w:t>@vpsolar: LinkedIn, Facebook, Twitter</w:t>
      </w:r>
    </w:p>
    <w:sectPr w:rsidR="002176B3" w:rsidRPr="003A5F9F" w:rsidSect="005421CF">
      <w:headerReference w:type="default" r:id="rId11"/>
      <w:footerReference w:type="default" r:id="rId12"/>
      <w:pgSz w:w="11906" w:h="16838"/>
      <w:pgMar w:top="851"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0B7A7" w14:textId="77777777" w:rsidR="008371A6" w:rsidRDefault="008371A6" w:rsidP="00F938DA">
      <w:pPr>
        <w:spacing w:after="0" w:line="240" w:lineRule="auto"/>
      </w:pPr>
      <w:r>
        <w:separator/>
      </w:r>
    </w:p>
  </w:endnote>
  <w:endnote w:type="continuationSeparator" w:id="0">
    <w:p w14:paraId="41F321CB" w14:textId="77777777" w:rsidR="008371A6" w:rsidRDefault="008371A6" w:rsidP="00F93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altName w:val="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72A96" w14:textId="77777777" w:rsidR="00AF18C8" w:rsidRPr="007F3A06" w:rsidRDefault="00AF18C8" w:rsidP="00F938DA">
    <w:pPr>
      <w:pStyle w:val="Pidipagina"/>
      <w:jc w:val="center"/>
      <w:rPr>
        <w:color w:val="000000" w:themeColor="text1"/>
        <w:sz w:val="18"/>
        <w:szCs w:val="18"/>
      </w:rPr>
    </w:pPr>
  </w:p>
  <w:p w14:paraId="0B79AF36" w14:textId="77777777" w:rsidR="009F6F31" w:rsidRPr="007F3A06" w:rsidRDefault="009F6F31" w:rsidP="00F938DA">
    <w:pPr>
      <w:pStyle w:val="Pidipagina"/>
      <w:jc w:val="center"/>
      <w:rPr>
        <w:color w:val="000000" w:themeColor="text1"/>
        <w:sz w:val="18"/>
        <w:szCs w:val="18"/>
      </w:rPr>
    </w:pPr>
  </w:p>
  <w:p w14:paraId="564361B0" w14:textId="77777777" w:rsidR="009F6F31" w:rsidRPr="007F3A06" w:rsidRDefault="009F6F31" w:rsidP="00F938DA">
    <w:pPr>
      <w:pStyle w:val="Pidipagina"/>
      <w:jc w:val="center"/>
      <w:rPr>
        <w:color w:val="000000" w:themeColor="text1"/>
        <w:sz w:val="18"/>
        <w:szCs w:val="18"/>
      </w:rPr>
    </w:pPr>
  </w:p>
  <w:p w14:paraId="72078A2E" w14:textId="77777777" w:rsidR="00F938DA" w:rsidRPr="00D82383" w:rsidRDefault="00F938DA" w:rsidP="00F938DA">
    <w:pPr>
      <w:pStyle w:val="Pidipagina"/>
      <w:jc w:val="center"/>
      <w:rPr>
        <w:color w:val="000000" w:themeColor="text1"/>
        <w:sz w:val="18"/>
        <w:szCs w:val="18"/>
        <w:lang w:val="pt-PT"/>
      </w:rPr>
    </w:pPr>
    <w:r w:rsidRPr="00D82383">
      <w:rPr>
        <w:color w:val="000000" w:themeColor="text1"/>
        <w:sz w:val="18"/>
        <w:szCs w:val="18"/>
        <w:lang w:val="pt-PT"/>
      </w:rPr>
      <w:t xml:space="preserve">VP SOLAR SRL - Via Levada, 145 31040 Pederobba (TV) ITALY – </w:t>
    </w:r>
    <w:hyperlink r:id="rId1" w:history="1">
      <w:r w:rsidRPr="00D82383">
        <w:rPr>
          <w:color w:val="000000" w:themeColor="text1"/>
          <w:sz w:val="18"/>
          <w:szCs w:val="18"/>
          <w:lang w:val="pt-PT"/>
        </w:rPr>
        <w:t>marketing@vpsolar.com</w:t>
      </w:r>
    </w:hyperlink>
    <w:r w:rsidRPr="00D82383">
      <w:rPr>
        <w:color w:val="000000" w:themeColor="text1"/>
        <w:sz w:val="18"/>
        <w:szCs w:val="18"/>
        <w:lang w:val="pt-PT"/>
      </w:rPr>
      <w:t xml:space="preserve"> - +39 0423 6326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C76B1" w14:textId="77777777" w:rsidR="008371A6" w:rsidRDefault="008371A6" w:rsidP="00F938DA">
      <w:pPr>
        <w:spacing w:after="0" w:line="240" w:lineRule="auto"/>
      </w:pPr>
      <w:r>
        <w:separator/>
      </w:r>
    </w:p>
  </w:footnote>
  <w:footnote w:type="continuationSeparator" w:id="0">
    <w:p w14:paraId="79217962" w14:textId="77777777" w:rsidR="008371A6" w:rsidRDefault="008371A6" w:rsidP="00F938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C1BAC" w14:textId="4753835A" w:rsidR="00AF18C8" w:rsidRDefault="00C27308" w:rsidP="00F938DA">
    <w:pPr>
      <w:pStyle w:val="Intestazione"/>
      <w:jc w:val="right"/>
    </w:pPr>
    <w:r>
      <w:rPr>
        <w:noProof/>
      </w:rPr>
      <w:drawing>
        <wp:inline distT="0" distB="0" distL="0" distR="0" wp14:anchorId="2E8A6B56" wp14:editId="5C7005A6">
          <wp:extent cx="2228850" cy="423482"/>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4232" cy="428305"/>
                  </a:xfrm>
                  <a:prstGeom prst="rect">
                    <a:avLst/>
                  </a:prstGeom>
                  <a:noFill/>
                  <a:ln>
                    <a:noFill/>
                  </a:ln>
                </pic:spPr>
              </pic:pic>
            </a:graphicData>
          </a:graphic>
        </wp:inline>
      </w:drawing>
    </w:r>
  </w:p>
  <w:p w14:paraId="02EE1179" w14:textId="77777777" w:rsidR="006219BC" w:rsidRDefault="006219BC" w:rsidP="00F938DA">
    <w:pPr>
      <w:pStyle w:val="Intestazione"/>
      <w:jc w:val="right"/>
    </w:pPr>
  </w:p>
  <w:p w14:paraId="5EAE6EF2" w14:textId="77777777" w:rsidR="00F938DA" w:rsidRPr="00F938DA" w:rsidRDefault="00F938DA" w:rsidP="00F938DA">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331A1"/>
    <w:multiLevelType w:val="multilevel"/>
    <w:tmpl w:val="5D76D1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F1179A8"/>
    <w:multiLevelType w:val="hybridMultilevel"/>
    <w:tmpl w:val="C3369516"/>
    <w:lvl w:ilvl="0" w:tplc="5A2A6BF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6E7586A"/>
    <w:multiLevelType w:val="hybridMultilevel"/>
    <w:tmpl w:val="62A27E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ra0MDWysDQysTAxNzdU0lEKTi0uzszPAykwrAUARSBjwSwAAAA="/>
  </w:docVars>
  <w:rsids>
    <w:rsidRoot w:val="00430F5F"/>
    <w:rsid w:val="000038D5"/>
    <w:rsid w:val="00035EC4"/>
    <w:rsid w:val="000461AB"/>
    <w:rsid w:val="00050956"/>
    <w:rsid w:val="00052F17"/>
    <w:rsid w:val="000769F8"/>
    <w:rsid w:val="000A5058"/>
    <w:rsid w:val="000C0260"/>
    <w:rsid w:val="000C487A"/>
    <w:rsid w:val="000D599D"/>
    <w:rsid w:val="000E4D45"/>
    <w:rsid w:val="00142323"/>
    <w:rsid w:val="00142B7E"/>
    <w:rsid w:val="00170B12"/>
    <w:rsid w:val="00194469"/>
    <w:rsid w:val="00206973"/>
    <w:rsid w:val="002176B3"/>
    <w:rsid w:val="002201A5"/>
    <w:rsid w:val="00272833"/>
    <w:rsid w:val="002800B4"/>
    <w:rsid w:val="00283E77"/>
    <w:rsid w:val="002856A4"/>
    <w:rsid w:val="00287CC5"/>
    <w:rsid w:val="002C019D"/>
    <w:rsid w:val="002E6919"/>
    <w:rsid w:val="00304A8C"/>
    <w:rsid w:val="003667ED"/>
    <w:rsid w:val="00380FD7"/>
    <w:rsid w:val="0038566D"/>
    <w:rsid w:val="003A5F9F"/>
    <w:rsid w:val="003B06A0"/>
    <w:rsid w:val="003B23C9"/>
    <w:rsid w:val="003D2861"/>
    <w:rsid w:val="003E5976"/>
    <w:rsid w:val="003E5D99"/>
    <w:rsid w:val="00420C27"/>
    <w:rsid w:val="00430C23"/>
    <w:rsid w:val="00430F5F"/>
    <w:rsid w:val="00434B73"/>
    <w:rsid w:val="00446054"/>
    <w:rsid w:val="00467B55"/>
    <w:rsid w:val="004806F7"/>
    <w:rsid w:val="004A673E"/>
    <w:rsid w:val="004B1FC9"/>
    <w:rsid w:val="004B43D7"/>
    <w:rsid w:val="004C03C3"/>
    <w:rsid w:val="004C0650"/>
    <w:rsid w:val="004D3866"/>
    <w:rsid w:val="004D6E5B"/>
    <w:rsid w:val="005347DC"/>
    <w:rsid w:val="00540124"/>
    <w:rsid w:val="005421CF"/>
    <w:rsid w:val="005708A8"/>
    <w:rsid w:val="0058663D"/>
    <w:rsid w:val="00586E51"/>
    <w:rsid w:val="00596966"/>
    <w:rsid w:val="005A7344"/>
    <w:rsid w:val="005B41FB"/>
    <w:rsid w:val="005C7DA8"/>
    <w:rsid w:val="005E017A"/>
    <w:rsid w:val="006219BC"/>
    <w:rsid w:val="00622B15"/>
    <w:rsid w:val="0064261D"/>
    <w:rsid w:val="006730B7"/>
    <w:rsid w:val="006770F5"/>
    <w:rsid w:val="006A668A"/>
    <w:rsid w:val="006B6B08"/>
    <w:rsid w:val="006C285F"/>
    <w:rsid w:val="006C65AD"/>
    <w:rsid w:val="006D480F"/>
    <w:rsid w:val="007058B5"/>
    <w:rsid w:val="00727069"/>
    <w:rsid w:val="00740C83"/>
    <w:rsid w:val="00743589"/>
    <w:rsid w:val="00755CFF"/>
    <w:rsid w:val="00781FC0"/>
    <w:rsid w:val="00795E30"/>
    <w:rsid w:val="007C0413"/>
    <w:rsid w:val="007D4CCC"/>
    <w:rsid w:val="007F3A06"/>
    <w:rsid w:val="00811387"/>
    <w:rsid w:val="00816CD9"/>
    <w:rsid w:val="008371A6"/>
    <w:rsid w:val="008471C7"/>
    <w:rsid w:val="00881B6E"/>
    <w:rsid w:val="008B1D8B"/>
    <w:rsid w:val="008F0031"/>
    <w:rsid w:val="008F6BDA"/>
    <w:rsid w:val="008F6F32"/>
    <w:rsid w:val="00911D26"/>
    <w:rsid w:val="009129C5"/>
    <w:rsid w:val="00920176"/>
    <w:rsid w:val="00961F01"/>
    <w:rsid w:val="00982C40"/>
    <w:rsid w:val="009A3922"/>
    <w:rsid w:val="009B05D9"/>
    <w:rsid w:val="009B3383"/>
    <w:rsid w:val="009E2143"/>
    <w:rsid w:val="009F6F31"/>
    <w:rsid w:val="00A109D3"/>
    <w:rsid w:val="00A34D05"/>
    <w:rsid w:val="00A62DBE"/>
    <w:rsid w:val="00A663D2"/>
    <w:rsid w:val="00A84464"/>
    <w:rsid w:val="00AE14D2"/>
    <w:rsid w:val="00AF18C8"/>
    <w:rsid w:val="00B43518"/>
    <w:rsid w:val="00B51B19"/>
    <w:rsid w:val="00B571E3"/>
    <w:rsid w:val="00B74CB2"/>
    <w:rsid w:val="00B833A5"/>
    <w:rsid w:val="00B869CB"/>
    <w:rsid w:val="00B957B2"/>
    <w:rsid w:val="00B97F6D"/>
    <w:rsid w:val="00BD24D6"/>
    <w:rsid w:val="00BF1F71"/>
    <w:rsid w:val="00C01041"/>
    <w:rsid w:val="00C27308"/>
    <w:rsid w:val="00C356C7"/>
    <w:rsid w:val="00C77EDA"/>
    <w:rsid w:val="00C81042"/>
    <w:rsid w:val="00C91904"/>
    <w:rsid w:val="00CF1A01"/>
    <w:rsid w:val="00CF6604"/>
    <w:rsid w:val="00D1098E"/>
    <w:rsid w:val="00D12F99"/>
    <w:rsid w:val="00D57B87"/>
    <w:rsid w:val="00D604A0"/>
    <w:rsid w:val="00D706CC"/>
    <w:rsid w:val="00D82383"/>
    <w:rsid w:val="00D9083F"/>
    <w:rsid w:val="00D93074"/>
    <w:rsid w:val="00D97A50"/>
    <w:rsid w:val="00DB2627"/>
    <w:rsid w:val="00DB6803"/>
    <w:rsid w:val="00DC5BE1"/>
    <w:rsid w:val="00DD1B12"/>
    <w:rsid w:val="00DD1D3E"/>
    <w:rsid w:val="00DE7996"/>
    <w:rsid w:val="00E03E83"/>
    <w:rsid w:val="00E14A60"/>
    <w:rsid w:val="00E25E0B"/>
    <w:rsid w:val="00EA2D79"/>
    <w:rsid w:val="00EE20D8"/>
    <w:rsid w:val="00EF3A20"/>
    <w:rsid w:val="00F01C1F"/>
    <w:rsid w:val="00F44A5D"/>
    <w:rsid w:val="00F53778"/>
    <w:rsid w:val="00F62CEE"/>
    <w:rsid w:val="00F6399E"/>
    <w:rsid w:val="00F81876"/>
    <w:rsid w:val="00F85096"/>
    <w:rsid w:val="00F938DA"/>
    <w:rsid w:val="00FC1E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E7CFA"/>
  <w15:docId w15:val="{14D405E9-A73B-4AF9-836D-904D8AF1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0F5F"/>
  </w:style>
  <w:style w:type="paragraph" w:styleId="Titolo2">
    <w:name w:val="heading 2"/>
    <w:basedOn w:val="Normale"/>
    <w:link w:val="Titolo2Carattere"/>
    <w:uiPriority w:val="9"/>
    <w:qFormat/>
    <w:rsid w:val="00C27308"/>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938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38DA"/>
  </w:style>
  <w:style w:type="paragraph" w:styleId="Pidipagina">
    <w:name w:val="footer"/>
    <w:basedOn w:val="Normale"/>
    <w:link w:val="PidipaginaCarattere"/>
    <w:uiPriority w:val="99"/>
    <w:unhideWhenUsed/>
    <w:rsid w:val="00F938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38DA"/>
  </w:style>
  <w:style w:type="paragraph" w:styleId="Testofumetto">
    <w:name w:val="Balloon Text"/>
    <w:basedOn w:val="Normale"/>
    <w:link w:val="TestofumettoCarattere"/>
    <w:uiPriority w:val="99"/>
    <w:semiHidden/>
    <w:unhideWhenUsed/>
    <w:rsid w:val="00F938D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38DA"/>
    <w:rPr>
      <w:rFonts w:ascii="Tahoma" w:hAnsi="Tahoma" w:cs="Tahoma"/>
      <w:sz w:val="16"/>
      <w:szCs w:val="16"/>
    </w:rPr>
  </w:style>
  <w:style w:type="character" w:styleId="Collegamentoipertestuale">
    <w:name w:val="Hyperlink"/>
    <w:basedOn w:val="Carpredefinitoparagrafo"/>
    <w:uiPriority w:val="99"/>
    <w:unhideWhenUsed/>
    <w:rsid w:val="00F938DA"/>
    <w:rPr>
      <w:color w:val="0000FF" w:themeColor="hyperlink"/>
      <w:u w:val="single"/>
    </w:rPr>
  </w:style>
  <w:style w:type="character" w:styleId="Collegamentovisitato">
    <w:name w:val="FollowedHyperlink"/>
    <w:basedOn w:val="Carpredefinitoparagrafo"/>
    <w:uiPriority w:val="99"/>
    <w:semiHidden/>
    <w:unhideWhenUsed/>
    <w:rsid w:val="00C77EDA"/>
    <w:rPr>
      <w:color w:val="800080" w:themeColor="followedHyperlink"/>
      <w:u w:val="single"/>
    </w:rPr>
  </w:style>
  <w:style w:type="paragraph" w:styleId="Paragrafoelenco">
    <w:name w:val="List Paragraph"/>
    <w:basedOn w:val="Normale"/>
    <w:uiPriority w:val="34"/>
    <w:qFormat/>
    <w:rsid w:val="00D57B87"/>
    <w:pPr>
      <w:ind w:left="720"/>
      <w:contextualSpacing/>
    </w:pPr>
  </w:style>
  <w:style w:type="paragraph" w:customStyle="1" w:styleId="default">
    <w:name w:val="default"/>
    <w:basedOn w:val="Normale"/>
    <w:rsid w:val="00D57B8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380FD7"/>
    <w:rPr>
      <w:sz w:val="16"/>
      <w:szCs w:val="16"/>
    </w:rPr>
  </w:style>
  <w:style w:type="paragraph" w:styleId="Testocommento">
    <w:name w:val="annotation text"/>
    <w:basedOn w:val="Normale"/>
    <w:link w:val="TestocommentoCarattere"/>
    <w:uiPriority w:val="99"/>
    <w:semiHidden/>
    <w:unhideWhenUsed/>
    <w:rsid w:val="00380FD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80FD7"/>
    <w:rPr>
      <w:sz w:val="20"/>
      <w:szCs w:val="20"/>
    </w:rPr>
  </w:style>
  <w:style w:type="paragraph" w:styleId="Soggettocommento">
    <w:name w:val="annotation subject"/>
    <w:basedOn w:val="Testocommento"/>
    <w:next w:val="Testocommento"/>
    <w:link w:val="SoggettocommentoCarattere"/>
    <w:uiPriority w:val="99"/>
    <w:semiHidden/>
    <w:unhideWhenUsed/>
    <w:rsid w:val="00380FD7"/>
    <w:rPr>
      <w:b/>
      <w:bCs/>
    </w:rPr>
  </w:style>
  <w:style w:type="character" w:customStyle="1" w:styleId="SoggettocommentoCarattere">
    <w:name w:val="Soggetto commento Carattere"/>
    <w:basedOn w:val="TestocommentoCarattere"/>
    <w:link w:val="Soggettocommento"/>
    <w:uiPriority w:val="99"/>
    <w:semiHidden/>
    <w:rsid w:val="00380FD7"/>
    <w:rPr>
      <w:b/>
      <w:bCs/>
      <w:sz w:val="20"/>
      <w:szCs w:val="20"/>
    </w:rPr>
  </w:style>
  <w:style w:type="paragraph" w:styleId="NormaleWeb">
    <w:name w:val="Normal (Web)"/>
    <w:basedOn w:val="Normale"/>
    <w:uiPriority w:val="99"/>
    <w:semiHidden/>
    <w:unhideWhenUsed/>
    <w:rsid w:val="006C65AD"/>
    <w:rPr>
      <w:rFonts w:ascii="Times New Roman" w:hAnsi="Times New Roman" w:cs="Times New Roman"/>
      <w:sz w:val="24"/>
      <w:szCs w:val="24"/>
    </w:rPr>
  </w:style>
  <w:style w:type="character" w:styleId="Enfasigrassetto">
    <w:name w:val="Strong"/>
    <w:basedOn w:val="Carpredefinitoparagrafo"/>
    <w:uiPriority w:val="22"/>
    <w:qFormat/>
    <w:rsid w:val="00035EC4"/>
    <w:rPr>
      <w:b/>
      <w:bCs/>
    </w:rPr>
  </w:style>
  <w:style w:type="character" w:customStyle="1" w:styleId="Titolo2Carattere">
    <w:name w:val="Titolo 2 Carattere"/>
    <w:basedOn w:val="Carpredefinitoparagrafo"/>
    <w:link w:val="Titolo2"/>
    <w:uiPriority w:val="9"/>
    <w:rsid w:val="00C27308"/>
    <w:rPr>
      <w:rFonts w:ascii="Times New Roman" w:eastAsia="Times New Roman" w:hAnsi="Times New Roman" w:cs="Times New Roman"/>
      <w:b/>
      <w:bCs/>
      <w:sz w:val="36"/>
      <w:szCs w:val="36"/>
      <w:lang w:eastAsia="it-IT"/>
    </w:rPr>
  </w:style>
  <w:style w:type="character" w:styleId="Menzionenonrisolta">
    <w:name w:val="Unresolved Mention"/>
    <w:basedOn w:val="Carpredefinitoparagrafo"/>
    <w:uiPriority w:val="99"/>
    <w:semiHidden/>
    <w:unhideWhenUsed/>
    <w:rsid w:val="000461AB"/>
    <w:rPr>
      <w:color w:val="605E5C"/>
      <w:shd w:val="clear" w:color="auto" w:fill="E1DFDD"/>
    </w:rPr>
  </w:style>
  <w:style w:type="paragraph" w:styleId="Revisione">
    <w:name w:val="Revision"/>
    <w:hidden/>
    <w:uiPriority w:val="99"/>
    <w:semiHidden/>
    <w:rsid w:val="00D82383"/>
    <w:pPr>
      <w:spacing w:after="0" w:line="240" w:lineRule="auto"/>
    </w:pPr>
  </w:style>
  <w:style w:type="character" w:customStyle="1" w:styleId="wudkne">
    <w:name w:val="wudkne"/>
    <w:basedOn w:val="Carpredefinitoparagrafo"/>
    <w:rsid w:val="000E4D45"/>
  </w:style>
  <w:style w:type="paragraph" w:customStyle="1" w:styleId="NormaleWeb1">
    <w:name w:val="Normale (Web)1"/>
    <w:basedOn w:val="Normale"/>
    <w:rsid w:val="000E4D45"/>
    <w:pPr>
      <w:suppressAutoHyphens/>
      <w:spacing w:before="100" w:after="100" w:line="100" w:lineRule="atLeast"/>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70614">
      <w:bodyDiv w:val="1"/>
      <w:marLeft w:val="0"/>
      <w:marRight w:val="0"/>
      <w:marTop w:val="0"/>
      <w:marBottom w:val="0"/>
      <w:divBdr>
        <w:top w:val="none" w:sz="0" w:space="0" w:color="auto"/>
        <w:left w:val="none" w:sz="0" w:space="0" w:color="auto"/>
        <w:bottom w:val="none" w:sz="0" w:space="0" w:color="auto"/>
        <w:right w:val="none" w:sz="0" w:space="0" w:color="auto"/>
      </w:divBdr>
      <w:divsChild>
        <w:div w:id="1568373041">
          <w:marLeft w:val="0"/>
          <w:marRight w:val="0"/>
          <w:marTop w:val="0"/>
          <w:marBottom w:val="0"/>
          <w:divBdr>
            <w:top w:val="none" w:sz="0" w:space="0" w:color="auto"/>
            <w:left w:val="none" w:sz="0" w:space="0" w:color="auto"/>
            <w:bottom w:val="none" w:sz="0" w:space="0" w:color="auto"/>
            <w:right w:val="none" w:sz="0" w:space="0" w:color="auto"/>
          </w:divBdr>
        </w:div>
      </w:divsChild>
    </w:div>
    <w:div w:id="109008555">
      <w:bodyDiv w:val="1"/>
      <w:marLeft w:val="0"/>
      <w:marRight w:val="0"/>
      <w:marTop w:val="0"/>
      <w:marBottom w:val="0"/>
      <w:divBdr>
        <w:top w:val="none" w:sz="0" w:space="0" w:color="auto"/>
        <w:left w:val="none" w:sz="0" w:space="0" w:color="auto"/>
        <w:bottom w:val="none" w:sz="0" w:space="0" w:color="auto"/>
        <w:right w:val="none" w:sz="0" w:space="0" w:color="auto"/>
      </w:divBdr>
    </w:div>
    <w:div w:id="134880036">
      <w:bodyDiv w:val="1"/>
      <w:marLeft w:val="0"/>
      <w:marRight w:val="0"/>
      <w:marTop w:val="0"/>
      <w:marBottom w:val="0"/>
      <w:divBdr>
        <w:top w:val="none" w:sz="0" w:space="0" w:color="auto"/>
        <w:left w:val="none" w:sz="0" w:space="0" w:color="auto"/>
        <w:bottom w:val="none" w:sz="0" w:space="0" w:color="auto"/>
        <w:right w:val="none" w:sz="0" w:space="0" w:color="auto"/>
      </w:divBdr>
    </w:div>
    <w:div w:id="626619784">
      <w:bodyDiv w:val="1"/>
      <w:marLeft w:val="0"/>
      <w:marRight w:val="0"/>
      <w:marTop w:val="0"/>
      <w:marBottom w:val="0"/>
      <w:divBdr>
        <w:top w:val="none" w:sz="0" w:space="0" w:color="auto"/>
        <w:left w:val="none" w:sz="0" w:space="0" w:color="auto"/>
        <w:bottom w:val="none" w:sz="0" w:space="0" w:color="auto"/>
        <w:right w:val="none" w:sz="0" w:space="0" w:color="auto"/>
      </w:divBdr>
    </w:div>
    <w:div w:id="634991159">
      <w:bodyDiv w:val="1"/>
      <w:marLeft w:val="0"/>
      <w:marRight w:val="0"/>
      <w:marTop w:val="0"/>
      <w:marBottom w:val="0"/>
      <w:divBdr>
        <w:top w:val="none" w:sz="0" w:space="0" w:color="auto"/>
        <w:left w:val="none" w:sz="0" w:space="0" w:color="auto"/>
        <w:bottom w:val="none" w:sz="0" w:space="0" w:color="auto"/>
        <w:right w:val="none" w:sz="0" w:space="0" w:color="auto"/>
      </w:divBdr>
    </w:div>
    <w:div w:id="724253027">
      <w:bodyDiv w:val="1"/>
      <w:marLeft w:val="0"/>
      <w:marRight w:val="0"/>
      <w:marTop w:val="0"/>
      <w:marBottom w:val="0"/>
      <w:divBdr>
        <w:top w:val="none" w:sz="0" w:space="0" w:color="auto"/>
        <w:left w:val="none" w:sz="0" w:space="0" w:color="auto"/>
        <w:bottom w:val="none" w:sz="0" w:space="0" w:color="auto"/>
        <w:right w:val="none" w:sz="0" w:space="0" w:color="auto"/>
      </w:divBdr>
      <w:divsChild>
        <w:div w:id="700742095">
          <w:marLeft w:val="0"/>
          <w:marRight w:val="0"/>
          <w:marTop w:val="0"/>
          <w:marBottom w:val="0"/>
          <w:divBdr>
            <w:top w:val="none" w:sz="0" w:space="0" w:color="auto"/>
            <w:left w:val="none" w:sz="0" w:space="0" w:color="auto"/>
            <w:bottom w:val="none" w:sz="0" w:space="0" w:color="auto"/>
            <w:right w:val="none" w:sz="0" w:space="0" w:color="auto"/>
          </w:divBdr>
        </w:div>
        <w:div w:id="881987222">
          <w:marLeft w:val="0"/>
          <w:marRight w:val="0"/>
          <w:marTop w:val="0"/>
          <w:marBottom w:val="900"/>
          <w:divBdr>
            <w:top w:val="none" w:sz="0" w:space="0" w:color="auto"/>
            <w:left w:val="none" w:sz="0" w:space="0" w:color="auto"/>
            <w:bottom w:val="none" w:sz="0" w:space="0" w:color="auto"/>
            <w:right w:val="none" w:sz="0" w:space="0" w:color="auto"/>
          </w:divBdr>
          <w:divsChild>
            <w:div w:id="421410932">
              <w:marLeft w:val="0"/>
              <w:marRight w:val="0"/>
              <w:marTop w:val="0"/>
              <w:marBottom w:val="0"/>
              <w:divBdr>
                <w:top w:val="none" w:sz="0" w:space="0" w:color="auto"/>
                <w:left w:val="none" w:sz="0" w:space="0" w:color="auto"/>
                <w:bottom w:val="none" w:sz="0" w:space="0" w:color="auto"/>
                <w:right w:val="none" w:sz="0" w:space="0" w:color="auto"/>
              </w:divBdr>
            </w:div>
            <w:div w:id="123628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945098">
      <w:bodyDiv w:val="1"/>
      <w:marLeft w:val="0"/>
      <w:marRight w:val="0"/>
      <w:marTop w:val="0"/>
      <w:marBottom w:val="0"/>
      <w:divBdr>
        <w:top w:val="none" w:sz="0" w:space="0" w:color="auto"/>
        <w:left w:val="none" w:sz="0" w:space="0" w:color="auto"/>
        <w:bottom w:val="none" w:sz="0" w:space="0" w:color="auto"/>
        <w:right w:val="none" w:sz="0" w:space="0" w:color="auto"/>
      </w:divBdr>
      <w:divsChild>
        <w:div w:id="619606839">
          <w:marLeft w:val="0"/>
          <w:marRight w:val="0"/>
          <w:marTop w:val="0"/>
          <w:marBottom w:val="0"/>
          <w:divBdr>
            <w:top w:val="none" w:sz="0" w:space="0" w:color="auto"/>
            <w:left w:val="none" w:sz="0" w:space="0" w:color="auto"/>
            <w:bottom w:val="none" w:sz="0" w:space="0" w:color="auto"/>
            <w:right w:val="none" w:sz="0" w:space="0" w:color="auto"/>
          </w:divBdr>
        </w:div>
      </w:divsChild>
    </w:div>
    <w:div w:id="860239378">
      <w:bodyDiv w:val="1"/>
      <w:marLeft w:val="0"/>
      <w:marRight w:val="0"/>
      <w:marTop w:val="0"/>
      <w:marBottom w:val="0"/>
      <w:divBdr>
        <w:top w:val="none" w:sz="0" w:space="0" w:color="auto"/>
        <w:left w:val="none" w:sz="0" w:space="0" w:color="auto"/>
        <w:bottom w:val="none" w:sz="0" w:space="0" w:color="auto"/>
        <w:right w:val="none" w:sz="0" w:space="0" w:color="auto"/>
      </w:divBdr>
    </w:div>
    <w:div w:id="953102024">
      <w:bodyDiv w:val="1"/>
      <w:marLeft w:val="0"/>
      <w:marRight w:val="0"/>
      <w:marTop w:val="0"/>
      <w:marBottom w:val="0"/>
      <w:divBdr>
        <w:top w:val="none" w:sz="0" w:space="0" w:color="auto"/>
        <w:left w:val="none" w:sz="0" w:space="0" w:color="auto"/>
        <w:bottom w:val="none" w:sz="0" w:space="0" w:color="auto"/>
        <w:right w:val="none" w:sz="0" w:space="0" w:color="auto"/>
      </w:divBdr>
    </w:div>
    <w:div w:id="1153907747">
      <w:bodyDiv w:val="1"/>
      <w:marLeft w:val="0"/>
      <w:marRight w:val="0"/>
      <w:marTop w:val="0"/>
      <w:marBottom w:val="0"/>
      <w:divBdr>
        <w:top w:val="none" w:sz="0" w:space="0" w:color="auto"/>
        <w:left w:val="none" w:sz="0" w:space="0" w:color="auto"/>
        <w:bottom w:val="none" w:sz="0" w:space="0" w:color="auto"/>
        <w:right w:val="none" w:sz="0" w:space="0" w:color="auto"/>
      </w:divBdr>
    </w:div>
    <w:div w:id="1277106298">
      <w:bodyDiv w:val="1"/>
      <w:marLeft w:val="0"/>
      <w:marRight w:val="0"/>
      <w:marTop w:val="0"/>
      <w:marBottom w:val="0"/>
      <w:divBdr>
        <w:top w:val="none" w:sz="0" w:space="0" w:color="auto"/>
        <w:left w:val="none" w:sz="0" w:space="0" w:color="auto"/>
        <w:bottom w:val="none" w:sz="0" w:space="0" w:color="auto"/>
        <w:right w:val="none" w:sz="0" w:space="0" w:color="auto"/>
      </w:divBdr>
    </w:div>
    <w:div w:id="1459758285">
      <w:bodyDiv w:val="1"/>
      <w:marLeft w:val="0"/>
      <w:marRight w:val="0"/>
      <w:marTop w:val="0"/>
      <w:marBottom w:val="0"/>
      <w:divBdr>
        <w:top w:val="none" w:sz="0" w:space="0" w:color="auto"/>
        <w:left w:val="none" w:sz="0" w:space="0" w:color="auto"/>
        <w:bottom w:val="none" w:sz="0" w:space="0" w:color="auto"/>
        <w:right w:val="none" w:sz="0" w:space="0" w:color="auto"/>
      </w:divBdr>
    </w:div>
    <w:div w:id="1615745358">
      <w:bodyDiv w:val="1"/>
      <w:marLeft w:val="0"/>
      <w:marRight w:val="0"/>
      <w:marTop w:val="0"/>
      <w:marBottom w:val="0"/>
      <w:divBdr>
        <w:top w:val="none" w:sz="0" w:space="0" w:color="auto"/>
        <w:left w:val="none" w:sz="0" w:space="0" w:color="auto"/>
        <w:bottom w:val="none" w:sz="0" w:space="0" w:color="auto"/>
        <w:right w:val="none" w:sz="0" w:space="0" w:color="auto"/>
      </w:divBdr>
    </w:div>
    <w:div w:id="1622493886">
      <w:bodyDiv w:val="1"/>
      <w:marLeft w:val="0"/>
      <w:marRight w:val="0"/>
      <w:marTop w:val="0"/>
      <w:marBottom w:val="0"/>
      <w:divBdr>
        <w:top w:val="none" w:sz="0" w:space="0" w:color="auto"/>
        <w:left w:val="none" w:sz="0" w:space="0" w:color="auto"/>
        <w:bottom w:val="none" w:sz="0" w:space="0" w:color="auto"/>
        <w:right w:val="none" w:sz="0" w:space="0" w:color="auto"/>
      </w:divBdr>
    </w:div>
    <w:div w:id="1636445443">
      <w:bodyDiv w:val="1"/>
      <w:marLeft w:val="0"/>
      <w:marRight w:val="0"/>
      <w:marTop w:val="0"/>
      <w:marBottom w:val="0"/>
      <w:divBdr>
        <w:top w:val="none" w:sz="0" w:space="0" w:color="auto"/>
        <w:left w:val="none" w:sz="0" w:space="0" w:color="auto"/>
        <w:bottom w:val="none" w:sz="0" w:space="0" w:color="auto"/>
        <w:right w:val="none" w:sz="0" w:space="0" w:color="auto"/>
      </w:divBdr>
    </w:div>
    <w:div w:id="1762874933">
      <w:bodyDiv w:val="1"/>
      <w:marLeft w:val="0"/>
      <w:marRight w:val="0"/>
      <w:marTop w:val="0"/>
      <w:marBottom w:val="0"/>
      <w:divBdr>
        <w:top w:val="none" w:sz="0" w:space="0" w:color="auto"/>
        <w:left w:val="none" w:sz="0" w:space="0" w:color="auto"/>
        <w:bottom w:val="none" w:sz="0" w:space="0" w:color="auto"/>
        <w:right w:val="none" w:sz="0" w:space="0" w:color="auto"/>
      </w:divBdr>
    </w:div>
    <w:div w:id="1811745689">
      <w:bodyDiv w:val="1"/>
      <w:marLeft w:val="0"/>
      <w:marRight w:val="0"/>
      <w:marTop w:val="0"/>
      <w:marBottom w:val="0"/>
      <w:divBdr>
        <w:top w:val="none" w:sz="0" w:space="0" w:color="auto"/>
        <w:left w:val="none" w:sz="0" w:space="0" w:color="auto"/>
        <w:bottom w:val="none" w:sz="0" w:space="0" w:color="auto"/>
        <w:right w:val="none" w:sz="0" w:space="0" w:color="auto"/>
      </w:divBdr>
    </w:div>
    <w:div w:id="1905796528">
      <w:bodyDiv w:val="1"/>
      <w:marLeft w:val="0"/>
      <w:marRight w:val="0"/>
      <w:marTop w:val="0"/>
      <w:marBottom w:val="0"/>
      <w:divBdr>
        <w:top w:val="none" w:sz="0" w:space="0" w:color="auto"/>
        <w:left w:val="none" w:sz="0" w:space="0" w:color="auto"/>
        <w:bottom w:val="none" w:sz="0" w:space="0" w:color="auto"/>
        <w:right w:val="none" w:sz="0" w:space="0" w:color="auto"/>
      </w:divBdr>
    </w:div>
    <w:div w:id="2083016936">
      <w:bodyDiv w:val="1"/>
      <w:marLeft w:val="0"/>
      <w:marRight w:val="0"/>
      <w:marTop w:val="0"/>
      <w:marBottom w:val="0"/>
      <w:divBdr>
        <w:top w:val="none" w:sz="0" w:space="0" w:color="auto"/>
        <w:left w:val="none" w:sz="0" w:space="0" w:color="auto"/>
        <w:bottom w:val="none" w:sz="0" w:space="0" w:color="auto"/>
        <w:right w:val="none" w:sz="0" w:space="0" w:color="auto"/>
      </w:divBdr>
    </w:div>
    <w:div w:id="20992503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vpsola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marketing@vpsola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85F24-B1A1-4EEF-B177-6BA5AE2BE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3128</Characters>
  <Application>Microsoft Office Word</Application>
  <DocSecurity>0</DocSecurity>
  <Lines>26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dla</dc:creator>
  <cp:keywords/>
  <dc:description/>
  <cp:lastModifiedBy>Natascia Cendron</cp:lastModifiedBy>
  <cp:revision>12</cp:revision>
  <cp:lastPrinted>2014-04-02T10:35:00Z</cp:lastPrinted>
  <dcterms:created xsi:type="dcterms:W3CDTF">2016-01-07T08:27:00Z</dcterms:created>
  <dcterms:modified xsi:type="dcterms:W3CDTF">2022-01-10T08:37:00Z</dcterms:modified>
</cp:coreProperties>
</file>